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E89" w:rsidRPr="00D16074" w:rsidRDefault="00CF1E89" w:rsidP="00CF1E89">
      <w:pPr>
        <w:pBdr>
          <w:bottom w:val="single" w:sz="6" w:space="2" w:color="auto"/>
        </w:pBdr>
        <w:ind w:firstLine="284"/>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D16074">
        <w:rPr>
          <w:rFonts w:ascii="Times New Roman" w:hAnsi="Times New Roman" w:cs="Times New Roman"/>
          <w:b/>
          <w:sz w:val="28"/>
          <w:szCs w:val="28"/>
          <w:lang w:val="kk-KZ"/>
        </w:rPr>
        <w:t xml:space="preserve">2лекция </w:t>
      </w:r>
      <w:r>
        <w:rPr>
          <w:rFonts w:ascii="Times New Roman" w:hAnsi="Times New Roman" w:cs="Times New Roman"/>
          <w:b/>
          <w:sz w:val="28"/>
          <w:szCs w:val="28"/>
          <w:lang w:val="kk-KZ"/>
        </w:rPr>
        <w:t xml:space="preserve">          </w:t>
      </w:r>
      <w:r w:rsidRPr="00D16074">
        <w:rPr>
          <w:rFonts w:ascii="Times New Roman" w:hAnsi="Times New Roman" w:cs="Times New Roman"/>
          <w:b/>
          <w:sz w:val="28"/>
          <w:szCs w:val="28"/>
          <w:lang w:val="kk-KZ"/>
        </w:rPr>
        <w:t>Қазіргі заманғы электронды БАҚ</w:t>
      </w:r>
    </w:p>
    <w:p w:rsidR="00CF1E89" w:rsidRPr="00F961D0" w:rsidRDefault="00CF1E89" w:rsidP="00CF1E89">
      <w:pPr>
        <w:pBdr>
          <w:bottom w:val="single" w:sz="6" w:space="2" w:color="auto"/>
        </w:pBdr>
        <w:ind w:firstLine="284"/>
        <w:jc w:val="both"/>
        <w:rPr>
          <w:rFonts w:ascii="Times New Roman" w:hAnsi="Times New Roman" w:cs="Times New Roman"/>
          <w:sz w:val="28"/>
          <w:szCs w:val="28"/>
          <w:lang w:val="kk-KZ"/>
        </w:rPr>
      </w:pPr>
      <w:r w:rsidRPr="00F961D0">
        <w:rPr>
          <w:rFonts w:ascii="Times New Roman" w:hAnsi="Times New Roman" w:cs="Times New Roman"/>
          <w:sz w:val="28"/>
          <w:szCs w:val="28"/>
          <w:lang w:val="kk-KZ"/>
        </w:rPr>
        <w:t xml:space="preserve">Қазіргі заманғы электронды БАҚ жұмысындағы өміршең әдіс – тікелей эфир аясында алар болсақ, бұл процесстегі музыканың ролін кәсіби әдіс деп таныған ләзім. «Ақпаратты ұсыну ең әуелі эмоциональдық сипатта үн қосу, сол арқылы тыныштықтағы түйсікті іске қосу мақсатында жүзеге асады. Ақпаратты берудің бұл әдісі адамның ой-санасынан гөрі сезіміне, эмоциясынабағыталады. Егер ақпараттандырушы өз көзқарасын аудиторияда қалыптасқан ахуалмен ұштастыра алса, ол ұсынғкан ақпаратты аудитория дұрыс қабылдай алады. Дәл осы арадағы аудиторияны ақпаратты қабылдауға бейімдейтін құрал - музыка»/2/. Бұл ретте тыңдармандар мен көрермендердің музыканы қабылдау актісін олардың белгілі бір сәттегі бастан кешіріп отырған күйіне, яғни, психологиялық ахуалына қарай жүйелеуге тура келеді.  Өйткені, осындай психологиялық бейімділікті оңтайлы қолдану тәсілі және осы орайдағы аудитороияның өзіндік ерекшеліктерін есепке алу ұсынылған ақпарат(мейлі ол деректік немесе музыкалық ақпарат болсын) пен оны қабылдау сәтіндегі психологиялық процесс арасындағы байланысты қалыпты жағдайда жүзеге асыру үшін қолданылады. </w:t>
      </w:r>
    </w:p>
    <w:p w:rsidR="00722132" w:rsidRPr="00CF1E89" w:rsidRDefault="00722132">
      <w:pPr>
        <w:rPr>
          <w:lang w:val="kk-KZ"/>
        </w:rPr>
      </w:pPr>
    </w:p>
    <w:sectPr w:rsidR="00722132" w:rsidRPr="00CF1E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1E89"/>
    <w:rsid w:val="00722132"/>
    <w:rsid w:val="00CF1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Nuriman</dc:creator>
  <cp:keywords/>
  <dc:description/>
  <cp:lastModifiedBy>Nuriman</cp:lastModifiedBy>
  <cp:revision>2</cp:revision>
  <dcterms:created xsi:type="dcterms:W3CDTF">2016-10-09T05:22:00Z</dcterms:created>
  <dcterms:modified xsi:type="dcterms:W3CDTF">2016-10-09T05:22:00Z</dcterms:modified>
</cp:coreProperties>
</file>